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</w:p>
    <w:p>
      <w:pPr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2021年1</w:t>
      </w:r>
      <w:r>
        <w:rPr>
          <w:rFonts w:ascii="方正小标宋简体" w:eastAsia="方正小标宋简体"/>
          <w:sz w:val="44"/>
          <w:szCs w:val="44"/>
        </w:rPr>
        <w:t>2</w:t>
      </w:r>
      <w:r>
        <w:rPr>
          <w:rFonts w:hint="eastAsia" w:ascii="方正小标宋简体" w:eastAsia="方正小标宋简体"/>
          <w:sz w:val="44"/>
          <w:szCs w:val="44"/>
        </w:rPr>
        <w:t>月份市直建筑工地文明施工现场管理“红黑榜”通报</w:t>
      </w:r>
    </w:p>
    <w:p>
      <w:pPr>
        <w:spacing w:line="560" w:lineRule="exact"/>
        <w:ind w:firstLine="4640" w:firstLineChars="145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为切实做好我市全国文明城市验收测评工作，纵深推进建筑施工扬尘治理，市住建局工作专班会同咸宁电视台，于1</w:t>
      </w:r>
      <w:r>
        <w:rPr>
          <w:rFonts w:ascii="仿宋_GB2312" w:eastAsia="仿宋_GB2312"/>
          <w:sz w:val="32"/>
          <w:szCs w:val="32"/>
        </w:rPr>
        <w:t>2</w:t>
      </w:r>
      <w:r>
        <w:rPr>
          <w:rFonts w:hint="eastAsia" w:ascii="仿宋_GB2312" w:eastAsia="仿宋_GB2312"/>
          <w:sz w:val="32"/>
          <w:szCs w:val="32"/>
        </w:rPr>
        <w:t>月中下旬对市直项目进行了全覆盖现场督查。从督查检查情况来看，市直各在建项目按要求深入开展创文工作专项提升行动，对标落实建筑工地创文标准，环境卫生及文明施工现场管理水平整体提升，以良好的面貌迎接了全国文明城市验收测评；但个别项目存在文明施工和现场卫生环境未长效保持，施工扬尘反弹的问题。根据现场督查情况，决定对咸宁雅士林荣府等</w:t>
      </w:r>
      <w:r>
        <w:rPr>
          <w:rFonts w:ascii="仿宋_GB2312" w:eastAsia="仿宋_GB2312"/>
          <w:sz w:val="32"/>
          <w:szCs w:val="32"/>
        </w:rPr>
        <w:t>5</w:t>
      </w:r>
      <w:r>
        <w:rPr>
          <w:rFonts w:hint="eastAsia" w:ascii="仿宋_GB2312" w:eastAsia="仿宋_GB2312"/>
          <w:sz w:val="32"/>
          <w:szCs w:val="32"/>
        </w:rPr>
        <w:t>个现场文明施工管理情况较好，疫情防控和扬尘防治措施落实到位的项目进行通报表扬；对金城学府等</w:t>
      </w:r>
      <w:r>
        <w:rPr>
          <w:rFonts w:ascii="仿宋_GB2312" w:eastAsia="仿宋_GB2312"/>
          <w:sz w:val="32"/>
          <w:szCs w:val="32"/>
        </w:rPr>
        <w:t>3</w:t>
      </w:r>
      <w:r>
        <w:rPr>
          <w:rFonts w:hint="eastAsia" w:ascii="仿宋_GB2312" w:eastAsia="仿宋_GB2312"/>
          <w:sz w:val="32"/>
          <w:szCs w:val="32"/>
        </w:rPr>
        <w:t>个的日常管理松懈，施工现场环境卫生较差，存在扬尘污染的项目</w:t>
      </w:r>
      <w:r>
        <w:rPr>
          <w:rFonts w:ascii="仿宋_GB2312" w:eastAsia="仿宋_GB2312"/>
          <w:sz w:val="32"/>
          <w:szCs w:val="32"/>
        </w:rPr>
        <w:t>予以曝光批评</w:t>
      </w:r>
      <w:r>
        <w:rPr>
          <w:rFonts w:hint="eastAsia" w:ascii="仿宋_GB2312" w:eastAsia="仿宋_GB2312"/>
          <w:sz w:val="32"/>
          <w:szCs w:val="32"/>
        </w:rPr>
        <w:t>（详见附件）。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对于上述列入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红榜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通报表</w:t>
      </w:r>
      <w:r>
        <w:rPr>
          <w:rFonts w:hint="eastAsia" w:ascii="仿宋_GB2312" w:eastAsia="仿宋_GB2312"/>
          <w:sz w:val="32"/>
          <w:szCs w:val="32"/>
        </w:rPr>
        <w:t>扬</w:t>
      </w:r>
      <w:r>
        <w:rPr>
          <w:rFonts w:ascii="仿宋_GB2312" w:eastAsia="仿宋_GB2312"/>
          <w:sz w:val="32"/>
          <w:szCs w:val="32"/>
        </w:rPr>
        <w:t>的</w:t>
      </w:r>
      <w:r>
        <w:rPr>
          <w:rFonts w:hint="eastAsia" w:ascii="仿宋_GB2312" w:eastAsia="仿宋_GB2312"/>
          <w:sz w:val="32"/>
          <w:szCs w:val="32"/>
        </w:rPr>
        <w:t>项目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</w:rPr>
        <w:t>要再接再厉，持续保持常态化管控措施；</w:t>
      </w:r>
      <w:r>
        <w:rPr>
          <w:rFonts w:ascii="仿宋_GB2312" w:eastAsia="仿宋_GB2312"/>
          <w:sz w:val="32"/>
          <w:szCs w:val="32"/>
        </w:rPr>
        <w:t>对3</w:t>
      </w:r>
      <w:r>
        <w:rPr>
          <w:rFonts w:hint="eastAsia" w:ascii="仿宋_GB2312" w:eastAsia="仿宋_GB2312"/>
          <w:sz w:val="32"/>
          <w:szCs w:val="32"/>
        </w:rPr>
        <w:t>个</w:t>
      </w:r>
      <w:r>
        <w:rPr>
          <w:rFonts w:ascii="仿宋_GB2312" w:eastAsia="仿宋_GB2312"/>
          <w:sz w:val="32"/>
          <w:szCs w:val="32"/>
        </w:rPr>
        <w:t>列入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ascii="仿宋_GB2312" w:eastAsia="仿宋_GB2312"/>
          <w:sz w:val="32"/>
          <w:szCs w:val="32"/>
        </w:rPr>
        <w:t>黑榜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ascii="仿宋_GB2312" w:eastAsia="仿宋_GB2312"/>
          <w:sz w:val="32"/>
          <w:szCs w:val="32"/>
        </w:rPr>
        <w:t>曝光批评的</w:t>
      </w:r>
      <w:r>
        <w:rPr>
          <w:rFonts w:hint="eastAsia" w:ascii="仿宋_GB2312" w:eastAsia="仿宋_GB2312"/>
          <w:sz w:val="32"/>
          <w:szCs w:val="32"/>
        </w:rPr>
        <w:t>项目</w:t>
      </w:r>
      <w:r>
        <w:rPr>
          <w:rFonts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</w:rPr>
        <w:t>监管部门要迅速落实约谈、督促限期整改等措施，凡在</w:t>
      </w:r>
      <w:r>
        <w:rPr>
          <w:rFonts w:ascii="仿宋_GB2312" w:eastAsia="仿宋_GB2312"/>
          <w:sz w:val="32"/>
          <w:szCs w:val="32"/>
        </w:rPr>
        <w:t>规定期限未整改落实</w:t>
      </w:r>
      <w:r>
        <w:rPr>
          <w:rFonts w:hint="eastAsia" w:ascii="仿宋_GB2312" w:eastAsia="仿宋_GB2312"/>
          <w:sz w:val="32"/>
          <w:szCs w:val="32"/>
        </w:rPr>
        <w:t>到位</w:t>
      </w:r>
      <w:r>
        <w:rPr>
          <w:rFonts w:ascii="仿宋_GB2312" w:eastAsia="仿宋_GB2312"/>
          <w:sz w:val="32"/>
          <w:szCs w:val="32"/>
        </w:rPr>
        <w:t>的，</w:t>
      </w:r>
      <w:r>
        <w:rPr>
          <w:rFonts w:hint="eastAsia" w:ascii="仿宋_GB2312" w:eastAsia="仿宋_GB2312"/>
          <w:sz w:val="32"/>
          <w:szCs w:val="32"/>
        </w:rPr>
        <w:t>一律依法严肃惩处。同时，各监管部门、各项目参建单位要切实提高思想认识，严格落实行业监管责任和企业主体责任，持续深入创文工作专项提升、建筑施工扬尘整治等行动，抓巩固、促提升、防反弹，以规范化、精细化管理，持续提升建筑工地整体形象，助力我市全国文明城市创建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pacing w:val="-20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附件：市</w:t>
      </w:r>
      <w:r>
        <w:rPr>
          <w:rFonts w:hint="eastAsia" w:ascii="仿宋_GB2312" w:eastAsia="仿宋_GB2312"/>
          <w:spacing w:val="-20"/>
          <w:sz w:val="32"/>
          <w:szCs w:val="32"/>
        </w:rPr>
        <w:t>直建筑工地文明施工现场管理“红黑榜”（</w:t>
      </w:r>
      <w:r>
        <w:rPr>
          <w:rFonts w:ascii="仿宋_GB2312" w:eastAsia="仿宋_GB2312"/>
          <w:spacing w:val="-20"/>
          <w:sz w:val="32"/>
          <w:szCs w:val="32"/>
        </w:rPr>
        <w:t>12</w:t>
      </w:r>
      <w:r>
        <w:rPr>
          <w:rFonts w:hint="eastAsia" w:ascii="仿宋_GB2312" w:eastAsia="仿宋_GB2312"/>
          <w:spacing w:val="-20"/>
          <w:sz w:val="32"/>
          <w:szCs w:val="32"/>
        </w:rPr>
        <w:t>月份）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right="840" w:rightChars="400" w:firstLine="640" w:firstLineChars="200"/>
        <w:jc w:val="righ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2021年</w:t>
      </w:r>
      <w:r>
        <w:rPr>
          <w:rFonts w:ascii="仿宋_GB2312" w:eastAsia="仿宋_GB2312"/>
          <w:sz w:val="32"/>
          <w:szCs w:val="32"/>
        </w:rPr>
        <w:t>12</w:t>
      </w:r>
      <w:r>
        <w:rPr>
          <w:rFonts w:hint="eastAsia" w:ascii="仿宋_GB2312" w:eastAsia="仿宋_GB2312"/>
          <w:sz w:val="32"/>
          <w:szCs w:val="32"/>
        </w:rPr>
        <w:t>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30</w:t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>日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</w:pPr>
      <w:r>
        <w:rPr>
          <w:rFonts w:ascii="仿宋_GB2312" w:eastAsia="仿宋_GB2312"/>
          <w:sz w:val="32"/>
          <w:szCs w:val="32"/>
        </w:rPr>
        <w:br w:type="page"/>
      </w:r>
    </w:p>
    <w:p>
      <w:pPr>
        <w:spacing w:line="560" w:lineRule="exac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附件</w:t>
      </w:r>
    </w:p>
    <w:p>
      <w:pPr>
        <w:spacing w:line="560" w:lineRule="exact"/>
        <w:jc w:val="center"/>
        <w:rPr>
          <w:rFonts w:ascii="方正小标宋简体" w:eastAsia="方正小标宋简体"/>
          <w:spacing w:val="-36"/>
          <w:sz w:val="44"/>
          <w:szCs w:val="44"/>
        </w:rPr>
      </w:pPr>
      <w:r>
        <w:rPr>
          <w:rFonts w:hint="eastAsia" w:ascii="方正小标宋简体" w:eastAsia="方正小标宋简体"/>
          <w:spacing w:val="-36"/>
          <w:sz w:val="44"/>
          <w:szCs w:val="44"/>
        </w:rPr>
        <w:t>市直建筑工地文明施工现场管理“红黑榜”（12月份）</w:t>
      </w:r>
    </w:p>
    <w:p>
      <w:pPr>
        <w:spacing w:line="560" w:lineRule="exact"/>
        <w:jc w:val="center"/>
        <w:rPr>
          <w:rFonts w:ascii="楷体_GB2312" w:eastAsia="楷体_GB2312"/>
          <w:b/>
          <w:bCs/>
          <w:sz w:val="44"/>
          <w:szCs w:val="44"/>
        </w:rPr>
      </w:pPr>
      <w:r>
        <w:rPr>
          <w:rFonts w:hint="eastAsia" w:ascii="楷体_GB2312" w:eastAsia="楷体_GB2312"/>
          <w:b/>
          <w:bCs/>
          <w:sz w:val="44"/>
          <w:szCs w:val="44"/>
        </w:rPr>
        <w:t>红榜一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项目名称：</w:t>
      </w:r>
      <w:r>
        <w:rPr>
          <w:rFonts w:hint="eastAsia" w:ascii="仿宋_GB2312" w:eastAsia="仿宋_GB2312"/>
          <w:sz w:val="32"/>
          <w:szCs w:val="32"/>
        </w:rPr>
        <w:t>咸宁雅士林荣府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建设单位：</w:t>
      </w:r>
      <w:r>
        <w:rPr>
          <w:rFonts w:hint="eastAsia" w:ascii="仿宋_GB2312" w:eastAsia="仿宋_GB2312"/>
          <w:sz w:val="32"/>
          <w:szCs w:val="32"/>
        </w:rPr>
        <w:t>湖北泽旭园置业有限公司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施工单位：</w:t>
      </w:r>
      <w:r>
        <w:rPr>
          <w:rFonts w:hint="eastAsia" w:ascii="仿宋_GB2312" w:eastAsia="仿宋_GB2312"/>
          <w:sz w:val="32"/>
          <w:szCs w:val="32"/>
        </w:rPr>
        <w:t>五矿二十三冶集团有限公司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监理单位：</w:t>
      </w:r>
      <w:r>
        <w:rPr>
          <w:rFonts w:hint="eastAsia" w:ascii="仿宋_GB2312" w:eastAsia="仿宋_GB2312"/>
          <w:sz w:val="32"/>
          <w:szCs w:val="32"/>
        </w:rPr>
        <w:t>广东中远建设投资管理有限公司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上榜理由</w:t>
      </w:r>
      <w:r>
        <w:rPr>
          <w:rFonts w:hint="eastAsia" w:ascii="仿宋_GB2312" w:eastAsia="仿宋_GB2312"/>
          <w:sz w:val="32"/>
          <w:szCs w:val="32"/>
        </w:rPr>
        <w:t>：建筑材料分区堆放整齐，场内硬化道路冲洗干净，施工现场干净整洁，未施工区域裸土绿网覆盖，实名制门禁、疫情防控保持常态长效，围挡公益广告整洁美观。</w:t>
      </w:r>
    </w:p>
    <w:p>
      <w:pPr>
        <w:tabs>
          <w:tab w:val="left" w:pos="5250"/>
        </w:tabs>
        <w:spacing w:line="560" w:lineRule="exac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464185</wp:posOffset>
            </wp:positionV>
            <wp:extent cx="5264150" cy="3959225"/>
            <wp:effectExtent l="0" t="0" r="0" b="3175"/>
            <wp:wrapSquare wrapText="bothSides"/>
            <wp:docPr id="28" name="图片 28" descr="8a5588994dd2182cc8e62ce935ee29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8a5588994dd2182cc8e62ce935ee297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5250"/>
        </w:tabs>
        <w:spacing w:line="560" w:lineRule="exac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12065</wp:posOffset>
            </wp:positionH>
            <wp:positionV relativeFrom="margin">
              <wp:posOffset>4164330</wp:posOffset>
            </wp:positionV>
            <wp:extent cx="5501640" cy="3599815"/>
            <wp:effectExtent l="0" t="0" r="3810" b="635"/>
            <wp:wrapSquare wrapText="bothSides"/>
            <wp:docPr id="44" name="图片 44" descr="c5e43b2cbcc0dceed0249bd9cb1b89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5e43b2cbcc0dceed0249bd9cb1b89d"/>
                    <pic:cNvPicPr>
                      <a:picLocks noChangeAspect="true"/>
                    </pic:cNvPicPr>
                  </pic:nvPicPr>
                  <pic:blipFill>
                    <a:blip r:embed="rId5"/>
                    <a:srcRect b="18465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3599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15875</wp:posOffset>
            </wp:positionH>
            <wp:positionV relativeFrom="page">
              <wp:posOffset>1576070</wp:posOffset>
            </wp:positionV>
            <wp:extent cx="5501640" cy="3599180"/>
            <wp:effectExtent l="0" t="0" r="3810" b="1270"/>
            <wp:wrapSquare wrapText="bothSides"/>
            <wp:docPr id="43" name="图片 43" descr="56dfffec018d5eb5cae66546bd82cb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56dfffec018d5eb5cae66546bd82cb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1640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5250"/>
        </w:tabs>
        <w:spacing w:line="560" w:lineRule="exact"/>
        <w:jc w:val="center"/>
        <w:rPr>
          <w:rFonts w:ascii="楷体_GB2312" w:eastAsia="楷体_GB2312"/>
          <w:b/>
          <w:bCs/>
          <w:sz w:val="44"/>
          <w:szCs w:val="44"/>
        </w:rPr>
      </w:pPr>
      <w:r>
        <w:rPr>
          <w:rFonts w:hint="eastAsia" w:ascii="楷体_GB2312" w:eastAsia="楷体_GB2312"/>
          <w:b/>
          <w:bCs/>
          <w:sz w:val="44"/>
          <w:szCs w:val="44"/>
        </w:rPr>
        <w:t>红榜二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项目名称：</w:t>
      </w:r>
      <w:r>
        <w:rPr>
          <w:rFonts w:hint="eastAsia" w:ascii="仿宋_GB2312" w:eastAsia="仿宋_GB2312"/>
          <w:sz w:val="32"/>
          <w:szCs w:val="32"/>
        </w:rPr>
        <w:t>华夏御境项目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建设单位：</w:t>
      </w:r>
      <w:r>
        <w:rPr>
          <w:rFonts w:hint="eastAsia" w:ascii="仿宋_GB2312" w:eastAsia="仿宋_GB2312"/>
          <w:sz w:val="32"/>
          <w:szCs w:val="32"/>
        </w:rPr>
        <w:t>咸宁市茂华投资有限公司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施工单位：</w:t>
      </w:r>
      <w:r>
        <w:rPr>
          <w:rFonts w:hint="eastAsia" w:ascii="仿宋_GB2312" w:eastAsia="仿宋_GB2312"/>
          <w:sz w:val="32"/>
          <w:szCs w:val="32"/>
        </w:rPr>
        <w:t>湖北闵泉建筑工程有限公司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监理单位：</w:t>
      </w:r>
      <w:r>
        <w:rPr>
          <w:rFonts w:hint="eastAsia" w:ascii="仿宋_GB2312" w:eastAsia="仿宋_GB2312"/>
          <w:sz w:val="32"/>
          <w:szCs w:val="32"/>
        </w:rPr>
        <w:t>武汉江城建设咨询有限公司</w:t>
      </w:r>
    </w:p>
    <w:p>
      <w:pPr>
        <w:spacing w:line="560" w:lineRule="exact"/>
        <w:rPr>
          <w:sz w:val="32"/>
          <w:szCs w:val="32"/>
        </w:rPr>
      </w:pPr>
      <w:r>
        <w:rPr>
          <w:rFonts w:hint="eastAsia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1695450</wp:posOffset>
            </wp:positionV>
            <wp:extent cx="5570855" cy="3959225"/>
            <wp:effectExtent l="0" t="0" r="0" b="3175"/>
            <wp:wrapSquare wrapText="bothSides"/>
            <wp:docPr id="36" name="图片 36" descr="47bb47131046880dbcb0ff6532063e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47bb47131046880dbcb0ff6532063e6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bCs/>
          <w:sz w:val="32"/>
          <w:szCs w:val="32"/>
        </w:rPr>
        <w:t>上榜理由：</w:t>
      </w:r>
      <w:r>
        <w:rPr>
          <w:rFonts w:hint="eastAsia" w:ascii="仿宋_GB2312" w:eastAsia="仿宋_GB2312"/>
          <w:sz w:val="32"/>
          <w:szCs w:val="32"/>
        </w:rPr>
        <w:t>外架密目网干净整洁，未施工区域裸土绿网覆盖，场内硬化道路冲洗干净，围挡公益广告整洁美观；实名制门禁系统、疫情防控常态长效，建筑材料分区堆放整齐。</w:t>
      </w:r>
    </w:p>
    <w:p>
      <w:pPr>
        <w:spacing w:line="560" w:lineRule="exact"/>
      </w:pPr>
      <w:r>
        <w:rPr>
          <w:rFonts w:hint="eastAsia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1905</wp:posOffset>
            </wp:positionH>
            <wp:positionV relativeFrom="page">
              <wp:posOffset>5480685</wp:posOffset>
            </wp:positionV>
            <wp:extent cx="5560695" cy="3599180"/>
            <wp:effectExtent l="0" t="0" r="1905" b="1270"/>
            <wp:wrapSquare wrapText="bothSides"/>
            <wp:docPr id="37" name="图片 37" descr="100d2522ae38c4ff460a493bbb01ee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00d2522ae38c4ff460a493bbb01ee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227965</wp:posOffset>
            </wp:positionV>
            <wp:extent cx="5539740" cy="3599815"/>
            <wp:effectExtent l="0" t="0" r="3810" b="635"/>
            <wp:wrapSquare wrapText="bothSides"/>
            <wp:docPr id="45" name="图片 45" descr="c1c221157b75295c192e983e73c163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1c221157b75295c192e983e73c1639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center"/>
        <w:rPr>
          <w:rFonts w:ascii="楷体_GB2312" w:eastAsia="楷体_GB2312"/>
          <w:b/>
          <w:bCs/>
          <w:sz w:val="44"/>
          <w:szCs w:val="44"/>
        </w:rPr>
      </w:pPr>
      <w:r>
        <w:rPr>
          <w:rFonts w:hint="eastAsia" w:ascii="楷体_GB2312" w:eastAsia="楷体_GB2312"/>
          <w:b/>
          <w:bCs/>
          <w:sz w:val="44"/>
          <w:szCs w:val="44"/>
        </w:rPr>
        <w:t>红榜三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项目名称：</w:t>
      </w:r>
      <w:r>
        <w:rPr>
          <w:rFonts w:hint="eastAsia" w:ascii="仿宋_GB2312" w:eastAsia="仿宋_GB2312"/>
          <w:sz w:val="32"/>
          <w:szCs w:val="32"/>
        </w:rPr>
        <w:t>洁丽雅.龙栖碟谷三期A段二标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建设单位：</w:t>
      </w:r>
      <w:r>
        <w:rPr>
          <w:rFonts w:hint="eastAsia" w:ascii="仿宋_GB2312" w:eastAsia="仿宋_GB2312"/>
          <w:sz w:val="32"/>
          <w:szCs w:val="32"/>
        </w:rPr>
        <w:t>湖北洁丽雅房地产开发有限公司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施工单位：</w:t>
      </w:r>
      <w:r>
        <w:rPr>
          <w:rFonts w:hint="eastAsia" w:ascii="仿宋_GB2312" w:eastAsia="仿宋_GB2312"/>
          <w:sz w:val="32"/>
          <w:szCs w:val="32"/>
        </w:rPr>
        <w:t>咸宁市工业建设工程有限公司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监理单位：</w:t>
      </w:r>
      <w:r>
        <w:rPr>
          <w:rFonts w:hint="eastAsia" w:ascii="仿宋_GB2312" w:eastAsia="仿宋_GB2312"/>
          <w:sz w:val="32"/>
          <w:szCs w:val="32"/>
        </w:rPr>
        <w:t>湖北金桂建设工程监理有限责任公司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上榜理由：</w:t>
      </w:r>
      <w:r>
        <w:rPr>
          <w:rFonts w:hint="eastAsia" w:ascii="仿宋_GB2312" w:eastAsia="仿宋_GB2312"/>
          <w:sz w:val="32"/>
          <w:szCs w:val="32"/>
        </w:rPr>
        <w:t>建筑材料分区堆放整齐，场内硬化道路冲洗干净，施工现场干净整洁，未施工区域裸土绿网覆盖，疫情防控保持常态长效，围挡公益广告整洁美观。</w:t>
      </w:r>
    </w:p>
    <w:p>
      <w:pPr>
        <w:tabs>
          <w:tab w:val="left" w:pos="5250"/>
        </w:tabs>
        <w:spacing w:line="560" w:lineRule="exac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  <w:r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22860</wp:posOffset>
            </wp:positionH>
            <wp:positionV relativeFrom="page">
              <wp:posOffset>4571365</wp:posOffset>
            </wp:positionV>
            <wp:extent cx="5603240" cy="3959225"/>
            <wp:effectExtent l="0" t="0" r="0" b="3175"/>
            <wp:wrapSquare wrapText="bothSides"/>
            <wp:docPr id="13" name="图片 13" descr="9da0679ea327a417ccf19b463a9ef4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da0679ea327a417ccf19b463a9ef44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324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5250"/>
        </w:tabs>
        <w:spacing w:line="560" w:lineRule="exac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</w:pPr>
    </w:p>
    <w:p>
      <w:pPr>
        <w:tabs>
          <w:tab w:val="left" w:pos="5250"/>
        </w:tabs>
        <w:spacing w:line="560" w:lineRule="exac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sectPr>
          <w:pgSz w:w="11906" w:h="16838"/>
          <w:pgMar w:top="2098" w:right="1474" w:bottom="1985" w:left="1588" w:header="851" w:footer="992" w:gutter="0"/>
          <w:cols w:space="425" w:num="1"/>
          <w:docGrid w:type="lines" w:linePitch="312" w:charSpace="0"/>
        </w:sectPr>
      </w:pPr>
    </w:p>
    <w:p>
      <w:pPr>
        <w:spacing w:line="560" w:lineRule="exact"/>
        <w:ind w:firstLine="3045" w:firstLineChars="1450"/>
      </w:pPr>
      <w:r>
        <w:rPr>
          <w:rFonts w:hint="eastAsia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114935</wp:posOffset>
            </wp:positionH>
            <wp:positionV relativeFrom="page">
              <wp:posOffset>1572895</wp:posOffset>
            </wp:positionV>
            <wp:extent cx="5273675" cy="3599180"/>
            <wp:effectExtent l="0" t="0" r="3175" b="1270"/>
            <wp:wrapSquare wrapText="bothSides"/>
            <wp:docPr id="83" name="图片 83" descr="d34ee35a01af45fb665dbf0d3b92fbd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d34ee35a01af45fb665dbf0d3b92fbd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101600</wp:posOffset>
            </wp:positionH>
            <wp:positionV relativeFrom="page">
              <wp:posOffset>5532755</wp:posOffset>
            </wp:positionV>
            <wp:extent cx="5273675" cy="3599815"/>
            <wp:effectExtent l="0" t="0" r="3175" b="635"/>
            <wp:wrapSquare wrapText="bothSides"/>
            <wp:docPr id="16" name="图片 16" descr="d7ccfb87d3121b2adcc2c4c6db6ca3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7ccfb87d3121b2adcc2c4c6db6ca3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center"/>
        <w:rPr>
          <w:rFonts w:ascii="楷体_GB2312" w:eastAsia="楷体_GB2312"/>
          <w:b/>
          <w:bCs/>
          <w:sz w:val="44"/>
          <w:szCs w:val="44"/>
        </w:rPr>
      </w:pPr>
      <w:r>
        <w:rPr>
          <w:rFonts w:hint="eastAsia" w:ascii="楷体_GB2312" w:eastAsia="楷体_GB2312"/>
          <w:b/>
          <w:bCs/>
          <w:sz w:val="44"/>
          <w:szCs w:val="44"/>
        </w:rPr>
        <w:t>红榜四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项目名称：</w:t>
      </w:r>
      <w:r>
        <w:rPr>
          <w:rFonts w:hint="eastAsia" w:ascii="仿宋_GB2312" w:eastAsia="仿宋_GB2312"/>
          <w:sz w:val="32"/>
          <w:szCs w:val="32"/>
        </w:rPr>
        <w:t>碧桂园梓山湖四期听湖一标段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建设单位：</w:t>
      </w:r>
      <w:r>
        <w:rPr>
          <w:rFonts w:hint="eastAsia" w:ascii="仿宋_GB2312" w:eastAsia="仿宋_GB2312"/>
          <w:sz w:val="32"/>
          <w:szCs w:val="32"/>
        </w:rPr>
        <w:t>湖北联置碧桂园梓山湖房地产开发有限公司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施工单位：</w:t>
      </w:r>
      <w:r>
        <w:rPr>
          <w:rFonts w:hint="eastAsia" w:ascii="仿宋_GB2312" w:eastAsia="仿宋_GB2312"/>
          <w:sz w:val="32"/>
          <w:szCs w:val="32"/>
        </w:rPr>
        <w:t>广东腾越建筑工程有限公司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监理单位：</w:t>
      </w:r>
      <w:r>
        <w:rPr>
          <w:rFonts w:hint="eastAsia" w:ascii="仿宋_GB2312" w:eastAsia="仿宋_GB2312"/>
          <w:sz w:val="32"/>
          <w:szCs w:val="32"/>
        </w:rPr>
        <w:t>武汉江城建设咨询有限公司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上榜理由：</w:t>
      </w:r>
      <w:r>
        <w:rPr>
          <w:rFonts w:hint="eastAsia" w:ascii="仿宋_GB2312" w:eastAsia="仿宋_GB2312"/>
          <w:sz w:val="32"/>
          <w:szCs w:val="32"/>
        </w:rPr>
        <w:t>建筑材料分区堆放整齐，场内硬化道路冲洗干净，施工现场干净整洁，未施工区域裸土绿网覆盖，实名制门禁系统、疫情防控保持常态长效，围挡公益广告整洁美观。</w:t>
      </w:r>
    </w:p>
    <w:p>
      <w:pPr>
        <w:spacing w:line="560" w:lineRule="exact"/>
      </w:pPr>
      <w:r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anchor distT="0" distB="0" distL="114300" distR="114300" simplePos="0" relativeHeight="2515138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394970</wp:posOffset>
            </wp:positionV>
            <wp:extent cx="5470525" cy="3959225"/>
            <wp:effectExtent l="0" t="0" r="0" b="3175"/>
            <wp:wrapSquare wrapText="bothSides"/>
            <wp:docPr id="17" name="图片 17" descr="10b1327adda0f3ea66c4fc9a1d4a5d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b1327adda0f3ea66c4fc9a1d4a5da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</w:pPr>
    </w:p>
    <w:p>
      <w:pPr>
        <w:tabs>
          <w:tab w:val="left" w:pos="5250"/>
        </w:tabs>
        <w:spacing w:line="560" w:lineRule="exact"/>
        <w:rPr>
          <w:rFonts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sectPr>
          <w:pgSz w:w="11906" w:h="16838"/>
          <w:pgMar w:top="2098" w:right="1474" w:bottom="1985" w:left="1588" w:header="851" w:footer="992" w:gutter="0"/>
          <w:cols w:space="425" w:num="1"/>
          <w:docGrid w:type="lines" w:linePitch="312" w:charSpace="0"/>
        </w:sectPr>
      </w:pPr>
      <w:r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anchor distT="0" distB="0" distL="114300" distR="114300" simplePos="0" relativeHeight="25152102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5659755</wp:posOffset>
            </wp:positionV>
            <wp:extent cx="5532755" cy="3599815"/>
            <wp:effectExtent l="0" t="0" r="0" b="635"/>
            <wp:wrapSquare wrapText="bothSides"/>
            <wp:docPr id="18" name="图片 18" descr="d27145f781d42583515b0ca480f897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27145f781d42583515b0ca480f897e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3275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anchor distT="0" distB="0" distL="114300" distR="114300" simplePos="0" relativeHeight="25152716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1702435</wp:posOffset>
            </wp:positionV>
            <wp:extent cx="5533390" cy="3599815"/>
            <wp:effectExtent l="0" t="0" r="0" b="635"/>
            <wp:wrapSquare wrapText="bothSides"/>
            <wp:docPr id="19" name="图片 19" descr="3d6cfb9c39b2b0ba3f50a9e7b215c9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d6cfb9c39b2b0ba3f50a9e7b215c97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center"/>
        <w:rPr>
          <w:rFonts w:ascii="楷体_GB2312" w:eastAsia="楷体_GB2312"/>
          <w:b/>
          <w:bCs/>
          <w:sz w:val="44"/>
          <w:szCs w:val="44"/>
        </w:rPr>
      </w:pPr>
      <w:r>
        <w:rPr>
          <w:rFonts w:hint="eastAsia" w:ascii="楷体_GB2312" w:eastAsia="楷体_GB2312"/>
          <w:b/>
          <w:bCs/>
          <w:sz w:val="44"/>
          <w:szCs w:val="44"/>
        </w:rPr>
        <w:t>红榜五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项目名称：</w:t>
      </w:r>
      <w:r>
        <w:rPr>
          <w:rFonts w:hint="eastAsia" w:ascii="仿宋_GB2312" w:eastAsia="仿宋_GB2312"/>
          <w:sz w:val="32"/>
          <w:szCs w:val="32"/>
        </w:rPr>
        <w:t>咸宁市326工程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建设单位：</w:t>
      </w:r>
      <w:r>
        <w:rPr>
          <w:rFonts w:hint="eastAsia" w:ascii="仿宋_GB2312" w:eastAsia="仿宋_GB2312"/>
          <w:sz w:val="32"/>
          <w:szCs w:val="32"/>
        </w:rPr>
        <w:t>咸宁市人民防空办公室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施工单位：</w:t>
      </w:r>
      <w:r>
        <w:rPr>
          <w:rFonts w:hint="eastAsia" w:ascii="仿宋_GB2312" w:eastAsia="仿宋_GB2312"/>
          <w:sz w:val="32"/>
          <w:szCs w:val="32"/>
        </w:rPr>
        <w:t>湖北省工业建筑集团有限公司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监理单位：</w:t>
      </w:r>
      <w:r>
        <w:rPr>
          <w:rFonts w:hint="eastAsia" w:ascii="仿宋_GB2312" w:eastAsia="仿宋_GB2312"/>
          <w:sz w:val="32"/>
          <w:szCs w:val="32"/>
        </w:rPr>
        <w:t>宜昌宏业工程项目管理有限公司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上榜理由：</w:t>
      </w:r>
      <w:r>
        <w:rPr>
          <w:rFonts w:hint="eastAsia" w:ascii="仿宋_GB2312" w:eastAsia="仿宋_GB2312"/>
          <w:sz w:val="32"/>
          <w:szCs w:val="32"/>
        </w:rPr>
        <w:t>裸土绿网覆盖，建筑材料分区堆放，硬化路面冲洗干净，实名制门禁系统、疫情防控保持常态长效，围挡公益广告整洁美观，施工现场干净整洁。</w:t>
      </w:r>
    </w:p>
    <w:p>
      <w:pPr>
        <w:spacing w:line="560" w:lineRule="exact"/>
      </w:pPr>
      <w:r>
        <w:rPr>
          <w:rFonts w:hint="eastAsia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margin">
              <wp:posOffset>27305</wp:posOffset>
            </wp:positionH>
            <wp:positionV relativeFrom="margin">
              <wp:posOffset>3388360</wp:posOffset>
            </wp:positionV>
            <wp:extent cx="5353050" cy="3959860"/>
            <wp:effectExtent l="0" t="0" r="635" b="2540"/>
            <wp:wrapSquare wrapText="bothSides"/>
            <wp:docPr id="84" name="图片 84" descr="532908f75726383b1d20dd59b546cf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532908f75726383b1d20dd59b546cfa"/>
                    <pic:cNvPicPr>
                      <a:picLocks noChangeAspect="true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90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</w:pPr>
    </w:p>
    <w:p>
      <w:pPr>
        <w:spacing w:line="560" w:lineRule="exact"/>
      </w:pPr>
    </w:p>
    <w:p>
      <w:pPr>
        <w:spacing w:line="560" w:lineRule="exact"/>
      </w:pPr>
      <w:r>
        <w:rPr>
          <w:rFonts w:hint="eastAsia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1270</wp:posOffset>
            </wp:positionH>
            <wp:positionV relativeFrom="page">
              <wp:posOffset>1573530</wp:posOffset>
            </wp:positionV>
            <wp:extent cx="5517515" cy="3599815"/>
            <wp:effectExtent l="0" t="0" r="6985" b="635"/>
            <wp:wrapSquare wrapText="bothSides"/>
            <wp:docPr id="85" name="图片 85" descr="a45643fc9b85a98bdb8bd5fbfd1482e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a45643fc9b85a98bdb8bd5fbfd1482e"/>
                    <pic:cNvPicPr>
                      <a:picLocks noChangeAspect="true"/>
                    </pic:cNvPicPr>
                  </pic:nvPicPr>
                  <pic:blipFill>
                    <a:blip r:embed="rId17"/>
                    <a:srcRect b="24964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35998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margin">
              <wp:posOffset>0</wp:posOffset>
            </wp:positionH>
            <wp:positionV relativeFrom="margin">
              <wp:posOffset>4138295</wp:posOffset>
            </wp:positionV>
            <wp:extent cx="5517515" cy="3599815"/>
            <wp:effectExtent l="0" t="0" r="6985" b="635"/>
            <wp:wrapSquare wrapText="bothSides"/>
            <wp:docPr id="86" name="图片 86" descr="4d924d7f7e6040e08035ed37886af3c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4d924d7f7e6040e08035ed37886af3c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jc w:val="center"/>
        <w:rPr>
          <w:rFonts w:ascii="楷体_GB2312" w:eastAsia="楷体_GB2312"/>
          <w:b/>
          <w:bCs/>
          <w:sz w:val="44"/>
          <w:szCs w:val="44"/>
        </w:rPr>
      </w:pPr>
      <w:r>
        <w:rPr>
          <w:rFonts w:hint="eastAsia" w:ascii="楷体_GB2312" w:eastAsia="楷体_GB2312"/>
          <w:b/>
          <w:bCs/>
          <w:sz w:val="44"/>
          <w:szCs w:val="44"/>
        </w:rPr>
        <w:t>黑榜一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项目名称：</w:t>
      </w:r>
      <w:r>
        <w:rPr>
          <w:rFonts w:hint="eastAsia" w:ascii="仿宋_GB2312" w:eastAsia="仿宋_GB2312"/>
          <w:sz w:val="32"/>
          <w:szCs w:val="32"/>
        </w:rPr>
        <w:t>金城学府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建设单位：</w:t>
      </w:r>
      <w:r>
        <w:rPr>
          <w:rFonts w:hint="eastAsia" w:ascii="仿宋_GB2312" w:eastAsia="仿宋_GB2312"/>
          <w:sz w:val="32"/>
          <w:szCs w:val="32"/>
        </w:rPr>
        <w:t>咸宁市宝鹿房地产开发有限责任公司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施工单位：</w:t>
      </w:r>
      <w:r>
        <w:rPr>
          <w:rFonts w:hint="eastAsia" w:ascii="仿宋_GB2312" w:eastAsia="仿宋_GB2312"/>
          <w:sz w:val="32"/>
          <w:szCs w:val="32"/>
        </w:rPr>
        <w:t>湖北宁通建筑工程有限责任公司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监理单位：</w:t>
      </w:r>
      <w:r>
        <w:rPr>
          <w:rFonts w:hint="eastAsia" w:ascii="仿宋_GB2312" w:eastAsia="仿宋_GB2312"/>
          <w:sz w:val="32"/>
          <w:szCs w:val="32"/>
        </w:rPr>
        <w:t>湖北茂乾工程管理有限公司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上榜理由：</w:t>
      </w:r>
      <w:r>
        <w:rPr>
          <w:rFonts w:hint="eastAsia" w:ascii="仿宋_GB2312" w:eastAsia="仿宋_GB2312"/>
          <w:sz w:val="32"/>
          <w:szCs w:val="32"/>
        </w:rPr>
        <w:t>建筑、生活垃圾未清理，场内道路未硬化，生活、施工区域未分开设置，现场搅拌砂浆污染严重。</w:t>
      </w:r>
    </w:p>
    <w:p>
      <w:pPr>
        <w:spacing w:line="560" w:lineRule="exact"/>
        <w:ind w:firstLine="3045" w:firstLineChars="1450"/>
      </w:pPr>
    </w:p>
    <w:p>
      <w:pPr>
        <w:spacing w:line="560" w:lineRule="exact"/>
        <w:ind w:firstLine="4658" w:firstLineChars="1450"/>
      </w:pPr>
      <w:r>
        <w:rPr>
          <w:rFonts w:hint="eastAsia" w:ascii="仿宋_GB2312" w:eastAsia="仿宋_GB2312"/>
          <w:b/>
          <w:bCs/>
          <w:sz w:val="32"/>
          <w:szCs w:val="32"/>
        </w:rPr>
        <w:drawing>
          <wp:anchor distT="0" distB="0" distL="114300" distR="114300" simplePos="0" relativeHeight="251539456" behindDoc="0" locked="0" layoutInCell="1" allowOverlap="1">
            <wp:simplePos x="0" y="0"/>
            <wp:positionH relativeFrom="margin">
              <wp:posOffset>-15240</wp:posOffset>
            </wp:positionH>
            <wp:positionV relativeFrom="margin">
              <wp:posOffset>3208020</wp:posOffset>
            </wp:positionV>
            <wp:extent cx="5517515" cy="3959860"/>
            <wp:effectExtent l="0" t="0" r="6985" b="2540"/>
            <wp:wrapSquare wrapText="bothSides"/>
            <wp:docPr id="26" name="图片 26" descr="3e9e4d3e32a78b6cc9cfa391d7fbed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e9e4d3e32a78b6cc9cfa391d7fbed7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7515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3045" w:firstLineChars="1450"/>
      </w:pPr>
    </w:p>
    <w:p>
      <w:pPr>
        <w:spacing w:line="560" w:lineRule="exact"/>
        <w:ind w:firstLine="3045" w:firstLineChars="1450"/>
      </w:pPr>
    </w:p>
    <w:p>
      <w:pPr>
        <w:spacing w:line="560" w:lineRule="exact"/>
        <w:ind w:firstLine="3150" w:firstLineChars="1500"/>
      </w:pPr>
      <w:r>
        <w:rPr>
          <w:rFonts w:hint="eastAsia"/>
        </w:rPr>
        <w:drawing>
          <wp:anchor distT="0" distB="0" distL="114300" distR="114300" simplePos="0" relativeHeight="25160704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4185285</wp:posOffset>
            </wp:positionV>
            <wp:extent cx="5438775" cy="3599180"/>
            <wp:effectExtent l="0" t="0" r="9525" b="1270"/>
            <wp:wrapSquare wrapText="bothSides"/>
            <wp:docPr id="6" name="图片 6" descr="d99c0d4ae24cde418386b7ffb1d28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99c0d4ae24cde418386b7ffb1d280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bCs/>
          <w:sz w:val="32"/>
          <w:szCs w:val="32"/>
        </w:rPr>
        <w:drawing>
          <wp:anchor distT="0" distB="0" distL="114300" distR="114300" simplePos="0" relativeHeight="251554816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259715</wp:posOffset>
            </wp:positionV>
            <wp:extent cx="5438775" cy="3599180"/>
            <wp:effectExtent l="0" t="0" r="9525" b="1270"/>
            <wp:wrapSquare wrapText="bothSides"/>
            <wp:docPr id="27" name="图片 27" descr="c4a6773258fd4be46117b4f72d44ad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4a6773258fd4be46117b4f72d44ad6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560" w:lineRule="exact"/>
        <w:jc w:val="center"/>
        <w:rPr>
          <w:rFonts w:ascii="楷体_GB2312" w:eastAsia="楷体_GB2312"/>
          <w:b/>
          <w:bCs/>
          <w:sz w:val="44"/>
          <w:szCs w:val="44"/>
        </w:rPr>
      </w:pPr>
      <w:r>
        <w:rPr>
          <w:rFonts w:hint="eastAsia" w:ascii="楷体_GB2312" w:eastAsia="楷体_GB2312"/>
          <w:b/>
          <w:bCs/>
          <w:sz w:val="44"/>
          <w:szCs w:val="44"/>
        </w:rPr>
        <w:t>黑榜二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项目名称：</w:t>
      </w:r>
      <w:r>
        <w:rPr>
          <w:rFonts w:hint="eastAsia" w:ascii="仿宋_GB2312" w:eastAsia="仿宋_GB2312"/>
          <w:sz w:val="32"/>
          <w:szCs w:val="32"/>
        </w:rPr>
        <w:t>咸安区梓山湖污水处理厂湿地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建设单位：</w:t>
      </w:r>
      <w:r>
        <w:rPr>
          <w:rFonts w:hint="eastAsia" w:ascii="仿宋_GB2312" w:eastAsia="仿宋_GB2312"/>
          <w:sz w:val="32"/>
          <w:szCs w:val="32"/>
        </w:rPr>
        <w:t>湖北省梓山湖生态新城投资有限公司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施工单位：</w:t>
      </w:r>
      <w:r>
        <w:rPr>
          <w:rFonts w:hint="eastAsia" w:ascii="仿宋_GB2312" w:eastAsia="仿宋_GB2312"/>
          <w:sz w:val="32"/>
          <w:szCs w:val="32"/>
        </w:rPr>
        <w:t>江西绿巨人生态环境股份有限公司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监理单位：</w:t>
      </w:r>
      <w:r>
        <w:rPr>
          <w:rFonts w:hint="eastAsia" w:ascii="仿宋_GB2312" w:eastAsia="仿宋_GB2312"/>
          <w:sz w:val="32"/>
          <w:szCs w:val="32"/>
        </w:rPr>
        <w:t>湖北百年建设监理有限公司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/>
        </w:rPr>
        <w:drawing>
          <wp:anchor distT="0" distB="0" distL="114300" distR="114300" simplePos="0" relativeHeight="25157222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1367155</wp:posOffset>
            </wp:positionV>
            <wp:extent cx="5643880" cy="3959860"/>
            <wp:effectExtent l="0" t="0" r="0" b="2540"/>
            <wp:wrapSquare wrapText="bothSides"/>
            <wp:docPr id="33" name="图片 33" descr="280abcbe52207a07378bcad7a2e459a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80abcbe52207a07378bcad7a2e459a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bCs/>
          <w:sz w:val="32"/>
          <w:szCs w:val="32"/>
        </w:rPr>
        <w:t>上榜理由：</w:t>
      </w:r>
      <w:r>
        <w:rPr>
          <w:rFonts w:hint="eastAsia" w:ascii="仿宋_GB2312" w:eastAsia="仿宋_GB2312"/>
          <w:sz w:val="32"/>
          <w:szCs w:val="32"/>
        </w:rPr>
        <w:t>擅自提前拆除围挡、实名制门禁系统，无十牌一图，生活垃圾未清理，场内路面未硬化污泥严重，建筑材料未分区堆放，裸土未覆盖。</w:t>
      </w:r>
    </w:p>
    <w:p>
      <w:pPr>
        <w:spacing w:line="560" w:lineRule="exact"/>
      </w:pPr>
    </w:p>
    <w:p>
      <w:pPr>
        <w:spacing w:line="560" w:lineRule="exact"/>
      </w:pPr>
      <w:r>
        <w:rPr>
          <w:rFonts w:hint="eastAsia"/>
        </w:rPr>
        <w:t xml:space="preserve">     </w:t>
      </w:r>
    </w:p>
    <w:p>
      <w:pPr>
        <w:spacing w:line="560" w:lineRule="exact"/>
      </w:pPr>
      <w:r>
        <w:rPr>
          <w:rFonts w:hint="eastAsia"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4059555</wp:posOffset>
            </wp:positionV>
            <wp:extent cx="5549265" cy="3599180"/>
            <wp:effectExtent l="0" t="0" r="0" b="1270"/>
            <wp:wrapSquare wrapText="bothSides"/>
            <wp:docPr id="12" name="图片 12" descr="c1d1272545e2168227e213b0ea03d9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1d1272545e2168227e213b0ea03d90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118110</wp:posOffset>
            </wp:positionV>
            <wp:extent cx="5549265" cy="3599180"/>
            <wp:effectExtent l="0" t="0" r="0" b="1270"/>
            <wp:wrapSquare wrapText="bothSides"/>
            <wp:docPr id="9" name="图片 9" descr="e6a7b6ac3c046bd587707f73a5723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6a7b6ac3c046bd587707f73a572316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359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br w:type="page"/>
      </w:r>
    </w:p>
    <w:p>
      <w:pPr>
        <w:tabs>
          <w:tab w:val="left" w:pos="3029"/>
          <w:tab w:val="center" w:pos="4422"/>
        </w:tabs>
        <w:spacing w:line="560" w:lineRule="exact"/>
        <w:jc w:val="left"/>
        <w:rPr>
          <w:rFonts w:ascii="楷体_GB2312" w:eastAsia="楷体_GB2312"/>
          <w:b/>
          <w:bCs/>
          <w:sz w:val="44"/>
          <w:szCs w:val="44"/>
        </w:rPr>
      </w:pPr>
      <w:r>
        <w:rPr>
          <w:rFonts w:ascii="楷体_GB2312" w:eastAsia="楷体_GB2312"/>
          <w:b/>
          <w:bCs/>
          <w:sz w:val="44"/>
          <w:szCs w:val="44"/>
        </w:rPr>
        <w:tab/>
      </w:r>
      <w:r>
        <w:rPr>
          <w:rFonts w:ascii="楷体_GB2312" w:eastAsia="楷体_GB2312"/>
          <w:b/>
          <w:bCs/>
          <w:sz w:val="44"/>
          <w:szCs w:val="44"/>
        </w:rPr>
        <w:tab/>
      </w:r>
      <w:r>
        <w:rPr>
          <w:rFonts w:hint="eastAsia" w:ascii="楷体_GB2312" w:eastAsia="楷体_GB2312"/>
          <w:b/>
          <w:bCs/>
          <w:sz w:val="44"/>
          <w:szCs w:val="44"/>
        </w:rPr>
        <w:t>黑榜三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项目名称：</w:t>
      </w:r>
      <w:r>
        <w:rPr>
          <w:rFonts w:hint="eastAsia" w:ascii="仿宋_GB2312" w:eastAsia="仿宋_GB2312"/>
          <w:sz w:val="32"/>
          <w:szCs w:val="32"/>
        </w:rPr>
        <w:t>咸宁市消防应急救援训练基地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建设单位：</w:t>
      </w:r>
      <w:r>
        <w:rPr>
          <w:rFonts w:hint="eastAsia" w:ascii="仿宋_GB2312" w:eastAsia="仿宋_GB2312"/>
          <w:sz w:val="32"/>
          <w:szCs w:val="32"/>
        </w:rPr>
        <w:t>咸宁市消防应急救援支队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施工单位：</w:t>
      </w:r>
      <w:r>
        <w:rPr>
          <w:rFonts w:hint="eastAsia" w:ascii="仿宋_GB2312" w:eastAsia="仿宋_GB2312"/>
          <w:sz w:val="32"/>
          <w:szCs w:val="32"/>
        </w:rPr>
        <w:t>湖北桂泉建筑工程有限公司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监理单位：</w:t>
      </w:r>
      <w:r>
        <w:rPr>
          <w:rFonts w:hint="eastAsia" w:ascii="仿宋_GB2312" w:eastAsia="仿宋_GB2312"/>
          <w:sz w:val="32"/>
          <w:szCs w:val="32"/>
        </w:rPr>
        <w:t>湖北金桂建设工程监理有限责任公司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上榜理由：</w:t>
      </w:r>
      <w:r>
        <w:rPr>
          <w:rFonts w:hint="eastAsia" w:ascii="仿宋_GB2312" w:eastAsia="仿宋_GB2312"/>
          <w:sz w:val="32"/>
          <w:szCs w:val="32"/>
        </w:rPr>
        <w:t>场内建筑垃圾未清理，施工道路破损严重，现场搅拌砂浆污染严重，建筑材料未分区堆放，外架密目网破损严重。</w:t>
      </w:r>
    </w:p>
    <w:p>
      <w:pPr>
        <w:spacing w:line="560" w:lineRule="exact"/>
      </w:pPr>
      <w:r>
        <w:drawing>
          <wp:anchor distT="0" distB="0" distL="114300" distR="114300" simplePos="0" relativeHeight="251580416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545465</wp:posOffset>
            </wp:positionV>
            <wp:extent cx="5643880" cy="3959225"/>
            <wp:effectExtent l="0" t="0" r="0" b="3175"/>
            <wp:wrapSquare wrapText="bothSides"/>
            <wp:docPr id="41" name="图片 41" descr="165d1b111c190952a0b9faec3a7528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165d1b111c190952a0b9faec3a75288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line="560" w:lineRule="exact"/>
        <w:ind w:firstLine="2940" w:firstLineChars="1400"/>
      </w:pPr>
      <w:r>
        <w:drawing>
          <wp:anchor distT="0" distB="0" distL="114300" distR="114300" simplePos="0" relativeHeight="251586560" behindDoc="0" locked="0" layoutInCell="1" allowOverlap="1">
            <wp:simplePos x="0" y="0"/>
            <wp:positionH relativeFrom="column">
              <wp:posOffset>110490</wp:posOffset>
            </wp:positionH>
            <wp:positionV relativeFrom="page">
              <wp:posOffset>5312410</wp:posOffset>
            </wp:positionV>
            <wp:extent cx="5402580" cy="3599815"/>
            <wp:effectExtent l="0" t="0" r="7620" b="635"/>
            <wp:wrapSquare wrapText="bothSides"/>
            <wp:docPr id="42" name="图片 42" descr="821fd082af9b5dae0d4a9ab5d36d03f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821fd082af9b5dae0d4a9ab5d36d03f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258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09088" behindDoc="0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85090</wp:posOffset>
            </wp:positionV>
            <wp:extent cx="5419090" cy="3599815"/>
            <wp:effectExtent l="0" t="0" r="0" b="635"/>
            <wp:wrapSquare wrapText="bothSides"/>
            <wp:docPr id="7" name="图片 7" descr="6b645bdacf2075764056c26673ec6c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b645bdacf2075764056c26673ec6c8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1892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CESI仿宋-GB2312">
    <w:panose1 w:val="02000500000000000000"/>
    <w:charset w:val="86"/>
    <w:family w:val="auto"/>
    <w:pitch w:val="default"/>
    <w:sig w:usb0="800002AF" w:usb1="084F6CF8" w:usb2="00000010" w:usb3="00000000" w:csb0="0004000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CESI楷体-GB2312">
    <w:panose1 w:val="02000500000000000000"/>
    <w:charset w:val="86"/>
    <w:family w:val="auto"/>
    <w:pitch w:val="default"/>
    <w:sig w:usb0="800002BF" w:usb1="184F6CF8" w:usb2="00000012" w:usb3="00000000" w:csb0="0004000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_GB2312">
    <w:altName w:val="方正楷体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30F"/>
    <w:rsid w:val="00000858"/>
    <w:rsid w:val="000055F5"/>
    <w:rsid w:val="000058D4"/>
    <w:rsid w:val="00012325"/>
    <w:rsid w:val="00020A48"/>
    <w:rsid w:val="000250FB"/>
    <w:rsid w:val="00026E84"/>
    <w:rsid w:val="000417FD"/>
    <w:rsid w:val="00053A3C"/>
    <w:rsid w:val="000558E2"/>
    <w:rsid w:val="00055E0A"/>
    <w:rsid w:val="00071D2A"/>
    <w:rsid w:val="00084957"/>
    <w:rsid w:val="00087266"/>
    <w:rsid w:val="000B5F80"/>
    <w:rsid w:val="000C4FFF"/>
    <w:rsid w:val="000C504B"/>
    <w:rsid w:val="000D521F"/>
    <w:rsid w:val="000D5A33"/>
    <w:rsid w:val="000E0B46"/>
    <w:rsid w:val="0010236F"/>
    <w:rsid w:val="00114C1B"/>
    <w:rsid w:val="00135A9F"/>
    <w:rsid w:val="00136687"/>
    <w:rsid w:val="001425E3"/>
    <w:rsid w:val="00165E8E"/>
    <w:rsid w:val="0016710A"/>
    <w:rsid w:val="001706A2"/>
    <w:rsid w:val="00177A92"/>
    <w:rsid w:val="0018618C"/>
    <w:rsid w:val="00194FF8"/>
    <w:rsid w:val="001A1355"/>
    <w:rsid w:val="001A5375"/>
    <w:rsid w:val="001B305E"/>
    <w:rsid w:val="001B7A38"/>
    <w:rsid w:val="001C2E8E"/>
    <w:rsid w:val="001C34AA"/>
    <w:rsid w:val="001E78E0"/>
    <w:rsid w:val="001F0E91"/>
    <w:rsid w:val="001F5823"/>
    <w:rsid w:val="002074D6"/>
    <w:rsid w:val="002260FA"/>
    <w:rsid w:val="0023587F"/>
    <w:rsid w:val="00236046"/>
    <w:rsid w:val="00243CB5"/>
    <w:rsid w:val="00256B0F"/>
    <w:rsid w:val="002602D7"/>
    <w:rsid w:val="00266417"/>
    <w:rsid w:val="00280ADC"/>
    <w:rsid w:val="002832A0"/>
    <w:rsid w:val="00291EA4"/>
    <w:rsid w:val="002A6373"/>
    <w:rsid w:val="002C20E2"/>
    <w:rsid w:val="002E545C"/>
    <w:rsid w:val="00306980"/>
    <w:rsid w:val="00325296"/>
    <w:rsid w:val="00341E13"/>
    <w:rsid w:val="00351539"/>
    <w:rsid w:val="00352CA0"/>
    <w:rsid w:val="00365625"/>
    <w:rsid w:val="0036741E"/>
    <w:rsid w:val="00374D1D"/>
    <w:rsid w:val="003B4B1E"/>
    <w:rsid w:val="003C774C"/>
    <w:rsid w:val="003E0E52"/>
    <w:rsid w:val="003E1940"/>
    <w:rsid w:val="003E7080"/>
    <w:rsid w:val="003F04E3"/>
    <w:rsid w:val="003F689E"/>
    <w:rsid w:val="00401CAF"/>
    <w:rsid w:val="00442713"/>
    <w:rsid w:val="004553FC"/>
    <w:rsid w:val="004724DA"/>
    <w:rsid w:val="00484B2C"/>
    <w:rsid w:val="00491E6A"/>
    <w:rsid w:val="00494E2A"/>
    <w:rsid w:val="004A3B87"/>
    <w:rsid w:val="004B284D"/>
    <w:rsid w:val="004C6342"/>
    <w:rsid w:val="004C7C4B"/>
    <w:rsid w:val="004D73AE"/>
    <w:rsid w:val="004E48CF"/>
    <w:rsid w:val="004F5DAB"/>
    <w:rsid w:val="00506D22"/>
    <w:rsid w:val="00522F83"/>
    <w:rsid w:val="005252CA"/>
    <w:rsid w:val="00527B85"/>
    <w:rsid w:val="00543400"/>
    <w:rsid w:val="00550E01"/>
    <w:rsid w:val="005574D8"/>
    <w:rsid w:val="00561476"/>
    <w:rsid w:val="0056370C"/>
    <w:rsid w:val="00567500"/>
    <w:rsid w:val="00573C94"/>
    <w:rsid w:val="005772FE"/>
    <w:rsid w:val="00585703"/>
    <w:rsid w:val="005A51E7"/>
    <w:rsid w:val="005C53A6"/>
    <w:rsid w:val="005C7B24"/>
    <w:rsid w:val="005D3DEC"/>
    <w:rsid w:val="005E5AEA"/>
    <w:rsid w:val="00600BAC"/>
    <w:rsid w:val="00604F68"/>
    <w:rsid w:val="00623DCB"/>
    <w:rsid w:val="006335EF"/>
    <w:rsid w:val="006365CA"/>
    <w:rsid w:val="00637B3D"/>
    <w:rsid w:val="00666061"/>
    <w:rsid w:val="006810DF"/>
    <w:rsid w:val="00682B73"/>
    <w:rsid w:val="006A3C55"/>
    <w:rsid w:val="006D4EB0"/>
    <w:rsid w:val="006E22A6"/>
    <w:rsid w:val="006E3181"/>
    <w:rsid w:val="006E42F4"/>
    <w:rsid w:val="0070421F"/>
    <w:rsid w:val="007206BC"/>
    <w:rsid w:val="007213C4"/>
    <w:rsid w:val="00731071"/>
    <w:rsid w:val="007563F2"/>
    <w:rsid w:val="007642D3"/>
    <w:rsid w:val="00772605"/>
    <w:rsid w:val="00777D18"/>
    <w:rsid w:val="00782B78"/>
    <w:rsid w:val="00795ABB"/>
    <w:rsid w:val="007A3F17"/>
    <w:rsid w:val="007B7ACF"/>
    <w:rsid w:val="007C3458"/>
    <w:rsid w:val="007C386C"/>
    <w:rsid w:val="007D097E"/>
    <w:rsid w:val="007E024A"/>
    <w:rsid w:val="007E20E4"/>
    <w:rsid w:val="007F35BE"/>
    <w:rsid w:val="00802FBF"/>
    <w:rsid w:val="00816570"/>
    <w:rsid w:val="00824253"/>
    <w:rsid w:val="008248B2"/>
    <w:rsid w:val="008406AE"/>
    <w:rsid w:val="00844AA5"/>
    <w:rsid w:val="00860EF6"/>
    <w:rsid w:val="008610EA"/>
    <w:rsid w:val="00861E38"/>
    <w:rsid w:val="0087135E"/>
    <w:rsid w:val="0089203B"/>
    <w:rsid w:val="00892F5A"/>
    <w:rsid w:val="008942F7"/>
    <w:rsid w:val="00894474"/>
    <w:rsid w:val="008B3F64"/>
    <w:rsid w:val="008B56EF"/>
    <w:rsid w:val="008B7C06"/>
    <w:rsid w:val="008C0B1C"/>
    <w:rsid w:val="008D550A"/>
    <w:rsid w:val="008E2DEB"/>
    <w:rsid w:val="008E5A86"/>
    <w:rsid w:val="008F63C3"/>
    <w:rsid w:val="00904EDA"/>
    <w:rsid w:val="00907D54"/>
    <w:rsid w:val="009129C4"/>
    <w:rsid w:val="00912E28"/>
    <w:rsid w:val="0092337F"/>
    <w:rsid w:val="00933AF5"/>
    <w:rsid w:val="009359A7"/>
    <w:rsid w:val="0093756F"/>
    <w:rsid w:val="00954A84"/>
    <w:rsid w:val="009552EA"/>
    <w:rsid w:val="0097463B"/>
    <w:rsid w:val="009749F4"/>
    <w:rsid w:val="0099772E"/>
    <w:rsid w:val="009A15E8"/>
    <w:rsid w:val="009A7001"/>
    <w:rsid w:val="009B1D21"/>
    <w:rsid w:val="009B2ECA"/>
    <w:rsid w:val="009D1D93"/>
    <w:rsid w:val="009D26A4"/>
    <w:rsid w:val="009D377D"/>
    <w:rsid w:val="009E4FEF"/>
    <w:rsid w:val="009F584A"/>
    <w:rsid w:val="00A17DE3"/>
    <w:rsid w:val="00A30D02"/>
    <w:rsid w:val="00A319C7"/>
    <w:rsid w:val="00A42270"/>
    <w:rsid w:val="00A43F80"/>
    <w:rsid w:val="00A500AB"/>
    <w:rsid w:val="00A51D64"/>
    <w:rsid w:val="00A60DDD"/>
    <w:rsid w:val="00A61112"/>
    <w:rsid w:val="00A91C99"/>
    <w:rsid w:val="00A947A5"/>
    <w:rsid w:val="00AC0953"/>
    <w:rsid w:val="00AC1B29"/>
    <w:rsid w:val="00AD43A7"/>
    <w:rsid w:val="00AD5AF6"/>
    <w:rsid w:val="00AF7D2B"/>
    <w:rsid w:val="00B01048"/>
    <w:rsid w:val="00B0623D"/>
    <w:rsid w:val="00B12398"/>
    <w:rsid w:val="00B338B2"/>
    <w:rsid w:val="00B34240"/>
    <w:rsid w:val="00B352A7"/>
    <w:rsid w:val="00B377FF"/>
    <w:rsid w:val="00B42333"/>
    <w:rsid w:val="00B44B78"/>
    <w:rsid w:val="00B622B1"/>
    <w:rsid w:val="00B73A59"/>
    <w:rsid w:val="00B8496F"/>
    <w:rsid w:val="00B912AA"/>
    <w:rsid w:val="00B94AA0"/>
    <w:rsid w:val="00BA1AE2"/>
    <w:rsid w:val="00BD07BC"/>
    <w:rsid w:val="00BD11ED"/>
    <w:rsid w:val="00BE285C"/>
    <w:rsid w:val="00BF4252"/>
    <w:rsid w:val="00BF4F92"/>
    <w:rsid w:val="00BF61D3"/>
    <w:rsid w:val="00C042D2"/>
    <w:rsid w:val="00C13164"/>
    <w:rsid w:val="00C167D8"/>
    <w:rsid w:val="00C25C48"/>
    <w:rsid w:val="00C63B6E"/>
    <w:rsid w:val="00C75BF3"/>
    <w:rsid w:val="00C75C2B"/>
    <w:rsid w:val="00C86492"/>
    <w:rsid w:val="00C92CC0"/>
    <w:rsid w:val="00C92EE9"/>
    <w:rsid w:val="00CA1BA0"/>
    <w:rsid w:val="00CD40A5"/>
    <w:rsid w:val="00CD7560"/>
    <w:rsid w:val="00CE24E7"/>
    <w:rsid w:val="00CE29C3"/>
    <w:rsid w:val="00CE61D5"/>
    <w:rsid w:val="00D03198"/>
    <w:rsid w:val="00D0530F"/>
    <w:rsid w:val="00D541F1"/>
    <w:rsid w:val="00D61AE9"/>
    <w:rsid w:val="00D62135"/>
    <w:rsid w:val="00D73298"/>
    <w:rsid w:val="00D757AA"/>
    <w:rsid w:val="00D75ECC"/>
    <w:rsid w:val="00DC2331"/>
    <w:rsid w:val="00DD3334"/>
    <w:rsid w:val="00DF356A"/>
    <w:rsid w:val="00DF544D"/>
    <w:rsid w:val="00DF6038"/>
    <w:rsid w:val="00E0141E"/>
    <w:rsid w:val="00E13079"/>
    <w:rsid w:val="00E16F4C"/>
    <w:rsid w:val="00E21386"/>
    <w:rsid w:val="00E22AB3"/>
    <w:rsid w:val="00E24E24"/>
    <w:rsid w:val="00E31B2E"/>
    <w:rsid w:val="00E37A34"/>
    <w:rsid w:val="00E45017"/>
    <w:rsid w:val="00E57D5B"/>
    <w:rsid w:val="00E67F8E"/>
    <w:rsid w:val="00E8248A"/>
    <w:rsid w:val="00E8285A"/>
    <w:rsid w:val="00E95412"/>
    <w:rsid w:val="00E97EBA"/>
    <w:rsid w:val="00EA0F31"/>
    <w:rsid w:val="00EA2ED3"/>
    <w:rsid w:val="00EA42EC"/>
    <w:rsid w:val="00EC44D9"/>
    <w:rsid w:val="00EF46E9"/>
    <w:rsid w:val="00F054B4"/>
    <w:rsid w:val="00F05874"/>
    <w:rsid w:val="00F12CAF"/>
    <w:rsid w:val="00F26CBB"/>
    <w:rsid w:val="00F30C0A"/>
    <w:rsid w:val="00F3110F"/>
    <w:rsid w:val="00F33A85"/>
    <w:rsid w:val="00F361AF"/>
    <w:rsid w:val="00F42258"/>
    <w:rsid w:val="00F445A3"/>
    <w:rsid w:val="00F5248A"/>
    <w:rsid w:val="00F566AB"/>
    <w:rsid w:val="00F60217"/>
    <w:rsid w:val="00F6029B"/>
    <w:rsid w:val="00F72175"/>
    <w:rsid w:val="00F8759D"/>
    <w:rsid w:val="00FB16D3"/>
    <w:rsid w:val="00FB623B"/>
    <w:rsid w:val="00FC7381"/>
    <w:rsid w:val="00FD1E13"/>
    <w:rsid w:val="00FD36A6"/>
    <w:rsid w:val="00FE66D3"/>
    <w:rsid w:val="00FF5490"/>
    <w:rsid w:val="02326626"/>
    <w:rsid w:val="0AB62E21"/>
    <w:rsid w:val="1215646B"/>
    <w:rsid w:val="13707403"/>
    <w:rsid w:val="195700FE"/>
    <w:rsid w:val="1C3B749C"/>
    <w:rsid w:val="20C96141"/>
    <w:rsid w:val="23024FD0"/>
    <w:rsid w:val="26F80254"/>
    <w:rsid w:val="277FEE32"/>
    <w:rsid w:val="286B3AF9"/>
    <w:rsid w:val="2C6259F0"/>
    <w:rsid w:val="2DCA5265"/>
    <w:rsid w:val="38992C85"/>
    <w:rsid w:val="3B0A631F"/>
    <w:rsid w:val="3D8779B6"/>
    <w:rsid w:val="3F6F5B01"/>
    <w:rsid w:val="40621BFC"/>
    <w:rsid w:val="44650571"/>
    <w:rsid w:val="45F562A6"/>
    <w:rsid w:val="46505B75"/>
    <w:rsid w:val="48453F58"/>
    <w:rsid w:val="497175F4"/>
    <w:rsid w:val="4DFB3557"/>
    <w:rsid w:val="5123358B"/>
    <w:rsid w:val="51BF01B2"/>
    <w:rsid w:val="52B24B8F"/>
    <w:rsid w:val="5A623E58"/>
    <w:rsid w:val="62B3036A"/>
    <w:rsid w:val="66FF3289"/>
    <w:rsid w:val="6C3B7721"/>
    <w:rsid w:val="6FA53788"/>
    <w:rsid w:val="707353A3"/>
    <w:rsid w:val="7444288D"/>
    <w:rsid w:val="7EAB2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277</Words>
  <Characters>1579</Characters>
  <Lines>13</Lines>
  <Paragraphs>3</Paragraphs>
  <TotalTime>4</TotalTime>
  <ScaleCrop>false</ScaleCrop>
  <LinksUpToDate>false</LinksUpToDate>
  <CharactersWithSpaces>1853</CharactersWithSpaces>
  <Application>WPS Office_11.8.2.10290_F1E327BC-269C-435d-A152-05C5408002CA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2021-12-28T17:22:00Z</dcterms:created>
  <dc:creator>Administrator</dc:creator>
  <cp:lastModifiedBy>user</cp:lastModifiedBy>
  <cp:lastPrinted>2021-11-24T10:24:00Z</cp:lastPrinted>
  <dcterms:modified xsi:type="dcterms:W3CDTF">2021-12-31T09:00:13Z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2052-11.8.2.10290</vt:lpwstr>
  </property>
  <property fmtid="{D5CDD505-2E9C-101B-9397-08002B2CF9AE}" pid="3" name="ICV">
    <vt:lpwstr>2E1864BDB45B4412B4DFBC995B35E03A</vt:lpwstr>
  </property>
</Properties>
</file>